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59" w:rsidRDefault="00286659" w:rsidP="00286659">
      <w:pPr>
        <w:pStyle w:val="Default"/>
        <w:rPr>
          <w:rFonts w:ascii="Calibri" w:hAnsi="Calibri" w:cs="Calibri"/>
          <w:b/>
          <w:bCs/>
          <w:sz w:val="22"/>
          <w:szCs w:val="22"/>
        </w:rPr>
      </w:pPr>
      <w:r>
        <w:rPr>
          <w:rFonts w:ascii="Calibri" w:hAnsi="Calibri" w:cs="Calibri"/>
          <w:b/>
          <w:bCs/>
          <w:sz w:val="22"/>
          <w:szCs w:val="22"/>
        </w:rPr>
        <w:t>Das Hilfsprogramm im Steuerrecht nimmt Gestalt an. Dies stellt eine weitere Säule der Unterstützung unserer Unternehmen während der Corona-Krise dar.</w:t>
      </w:r>
    </w:p>
    <w:p w:rsidR="00286659" w:rsidRDefault="00286659" w:rsidP="00286659">
      <w:pPr>
        <w:pStyle w:val="Default"/>
        <w:rPr>
          <w:rFonts w:ascii="Calibri" w:hAnsi="Calibri" w:cs="Calibri"/>
          <w:b/>
          <w:bCs/>
          <w:sz w:val="22"/>
          <w:szCs w:val="22"/>
        </w:rPr>
      </w:pPr>
      <w:r>
        <w:rPr>
          <w:rFonts w:ascii="Calibri" w:hAnsi="Calibri" w:cs="Calibri"/>
          <w:b/>
          <w:bCs/>
          <w:sz w:val="22"/>
          <w:szCs w:val="22"/>
        </w:rPr>
        <w:t xml:space="preserve">Um Unternehmen rasch notwendige Liquidität zu geben, können sie bei der Anpassung von Vorauszahlungen Gewinne aus dem Jahr 2019 mit Verlusten im Zusammenhang mit der Corona-Pandemie verrechnen. Daraus ergeben sich Ansprüche auf Steuerrückerstattungen. </w:t>
      </w:r>
    </w:p>
    <w:p w:rsidR="00286659" w:rsidRDefault="00286659" w:rsidP="00286659">
      <w:pPr>
        <w:pStyle w:val="Default"/>
        <w:rPr>
          <w:rFonts w:ascii="Calibri" w:hAnsi="Calibri" w:cs="Calibri"/>
          <w:b/>
          <w:bCs/>
          <w:sz w:val="22"/>
          <w:szCs w:val="22"/>
        </w:rPr>
      </w:pPr>
      <w:r>
        <w:rPr>
          <w:rFonts w:ascii="Calibri" w:hAnsi="Calibri" w:cs="Calibri"/>
          <w:b/>
          <w:bCs/>
          <w:sz w:val="22"/>
          <w:szCs w:val="22"/>
        </w:rPr>
        <w:t>Unternehmen brauchen weiterhin dringend Liquidität. Mit der Neuregelung wird ermöglicht, dass Unternehmen die Möglichkeit haben, zusätzlich zu den bereits laufenden Hilfen, eine weitere steuerliche Liquiditätsspritze in Anspruch zu nehmen. Hierfür haben wir uns als Union in den vergangenen Wochen stark gemacht da wir der Meinung sind, alle Möglichkeiten zu nutzen, um unsere Unternehmen in dieser Situation mit ausreichend Liquidität zu versorgen.</w:t>
      </w:r>
    </w:p>
    <w:p w:rsidR="00286659" w:rsidRDefault="00286659" w:rsidP="00286659">
      <w:pPr>
        <w:pStyle w:val="Default"/>
        <w:rPr>
          <w:rFonts w:ascii="Calibri" w:hAnsi="Calibri" w:cs="Calibri"/>
          <w:b/>
          <w:bCs/>
          <w:sz w:val="22"/>
          <w:szCs w:val="22"/>
        </w:rPr>
      </w:pPr>
      <w:r>
        <w:rPr>
          <w:rFonts w:ascii="Calibri" w:hAnsi="Calibri" w:cs="Calibri"/>
          <w:b/>
          <w:bCs/>
          <w:sz w:val="22"/>
          <w:szCs w:val="22"/>
        </w:rPr>
        <w:t>Die Neuregelung wird so rasch wie möglich umgesetzt.</w:t>
      </w:r>
    </w:p>
    <w:p w:rsidR="00286659" w:rsidRDefault="00286659" w:rsidP="00286659">
      <w:pPr>
        <w:rPr>
          <w:b/>
          <w:bCs/>
          <w:sz w:val="23"/>
          <w:szCs w:val="23"/>
        </w:rPr>
      </w:pPr>
      <w:r>
        <w:rPr>
          <w:b/>
          <w:bCs/>
        </w:rPr>
        <w:t xml:space="preserve">Die steuerliche Hilfe baut auf der Berücksichtigung eines sogenannten </w:t>
      </w:r>
      <w:proofErr w:type="spellStart"/>
      <w:r>
        <w:rPr>
          <w:b/>
          <w:bCs/>
        </w:rPr>
        <w:t>Verlustrücktrags</w:t>
      </w:r>
      <w:proofErr w:type="spellEnd"/>
      <w:r>
        <w:rPr>
          <w:b/>
          <w:bCs/>
        </w:rPr>
        <w:t xml:space="preserve"> bei der Bemessung von Vorauszahlungen auf. Faktisch können Unternehmen damit Verluste des aktuellen Jahres mit Gewinnen des vergangenen Jahres ausgleichen, so dass bereits geleistete Vorauszahlungen auf Einkommen- oder Körperschaftsteuer nachträglich herabgesetzt und an die Unternehmen ausbezahlt werden können. Um Unternehmen die Erstattungen rasch gewähren zu können, wird für die Bemessung der Vorauszahlungen des Jahres 2019 pauschal ein Verlust von 15 Prozent des letzten, der Festsetzung der Vo</w:t>
      </w:r>
      <w:r>
        <w:rPr>
          <w:b/>
          <w:bCs/>
          <w:sz w:val="23"/>
          <w:szCs w:val="23"/>
        </w:rPr>
        <w:t>rauszahlungen zugrunde gelegten Gewinns angenommen. Anträge auf die Erstattung der Vorauszahlungen können die Unternehmen stellen, die im vergangenen Jahr Gewinne gemacht haben, deren Steuervorauszahlungen für das Jahr 2020 wegen der Auswirkungen der Corona-Pandemie auf null herabgesetzt wurden und die zudem erhebliche negative Einkünfte erwarten. Die exakte Ab-rechnung erfolgt mit der Steuerfestsetzung für das Jahr 2020, das ist frühestens im kommenden Jahr.</w:t>
      </w:r>
    </w:p>
    <w:p w:rsidR="00286659" w:rsidRDefault="00286659" w:rsidP="00286659">
      <w:pPr>
        <w:pStyle w:val="Default"/>
        <w:rPr>
          <w:rFonts w:ascii="Calibri" w:hAnsi="Calibri" w:cs="Calibri"/>
          <w:b/>
          <w:bCs/>
          <w:color w:val="auto"/>
          <w:sz w:val="22"/>
          <w:szCs w:val="22"/>
        </w:rPr>
      </w:pPr>
    </w:p>
    <w:p w:rsidR="00286659" w:rsidRDefault="00286659" w:rsidP="00286659">
      <w:pPr>
        <w:pStyle w:val="Default"/>
        <w:rPr>
          <w:rFonts w:ascii="Calibri" w:hAnsi="Calibri" w:cs="Calibri"/>
          <w:b/>
          <w:bCs/>
          <w:sz w:val="22"/>
          <w:szCs w:val="22"/>
        </w:rPr>
      </w:pPr>
      <w:r>
        <w:rPr>
          <w:rFonts w:ascii="Calibri" w:hAnsi="Calibri" w:cs="Calibri"/>
          <w:b/>
          <w:bCs/>
          <w:sz w:val="22"/>
          <w:szCs w:val="22"/>
        </w:rPr>
        <w:t xml:space="preserve">Weitere, Steuerrechtliche Regelungen für Unternehmen, die von den Auswirkungen der Pandemie betroffen sind, </w:t>
      </w:r>
    </w:p>
    <w:p w:rsidR="00286659" w:rsidRDefault="00286659" w:rsidP="00286659">
      <w:pPr>
        <w:pStyle w:val="Default"/>
        <w:numPr>
          <w:ilvl w:val="0"/>
          <w:numId w:val="1"/>
        </w:numPr>
        <w:rPr>
          <w:rFonts w:ascii="Calibri" w:hAnsi="Calibri" w:cs="Calibri"/>
          <w:b/>
          <w:bCs/>
          <w:sz w:val="22"/>
          <w:szCs w:val="22"/>
        </w:rPr>
      </w:pPr>
      <w:r>
        <w:rPr>
          <w:b/>
          <w:bCs/>
        </w:rPr>
        <w:t xml:space="preserve">Steuerzahlungen werden zinsfrei gestundet, </w:t>
      </w:r>
    </w:p>
    <w:p w:rsidR="00286659" w:rsidRDefault="00286659" w:rsidP="00286659">
      <w:pPr>
        <w:pStyle w:val="Default"/>
        <w:numPr>
          <w:ilvl w:val="0"/>
          <w:numId w:val="1"/>
        </w:numPr>
        <w:rPr>
          <w:rFonts w:ascii="Calibri" w:hAnsi="Calibri" w:cs="Calibri"/>
          <w:b/>
          <w:bCs/>
          <w:sz w:val="22"/>
          <w:szCs w:val="22"/>
        </w:rPr>
      </w:pPr>
      <w:r>
        <w:rPr>
          <w:rFonts w:ascii="Calibri" w:hAnsi="Calibri" w:cs="Calibri"/>
          <w:b/>
          <w:bCs/>
          <w:sz w:val="22"/>
          <w:szCs w:val="22"/>
        </w:rPr>
        <w:t xml:space="preserve">Vorauszahlungen können herabgesetzt werden, </w:t>
      </w:r>
    </w:p>
    <w:p w:rsidR="00286659" w:rsidRDefault="00286659" w:rsidP="00286659">
      <w:pPr>
        <w:pStyle w:val="Default"/>
        <w:numPr>
          <w:ilvl w:val="0"/>
          <w:numId w:val="1"/>
        </w:numPr>
        <w:rPr>
          <w:rFonts w:ascii="Calibri" w:hAnsi="Calibri" w:cs="Calibri"/>
          <w:b/>
          <w:bCs/>
          <w:sz w:val="22"/>
          <w:szCs w:val="22"/>
        </w:rPr>
      </w:pPr>
      <w:r>
        <w:rPr>
          <w:rFonts w:ascii="Calibri" w:hAnsi="Calibri" w:cs="Calibri"/>
          <w:b/>
          <w:bCs/>
          <w:sz w:val="22"/>
          <w:szCs w:val="22"/>
        </w:rPr>
        <w:t xml:space="preserve">auf Vollstreckungen wird aktuell verzichtet, </w:t>
      </w:r>
    </w:p>
    <w:p w:rsidR="00286659" w:rsidRDefault="00286659" w:rsidP="00286659">
      <w:pPr>
        <w:pStyle w:val="Default"/>
        <w:numPr>
          <w:ilvl w:val="0"/>
          <w:numId w:val="1"/>
        </w:numPr>
        <w:rPr>
          <w:rFonts w:ascii="Calibri" w:hAnsi="Calibri" w:cs="Calibri"/>
          <w:b/>
          <w:bCs/>
          <w:sz w:val="22"/>
          <w:szCs w:val="22"/>
        </w:rPr>
      </w:pPr>
      <w:r>
        <w:rPr>
          <w:rFonts w:ascii="Calibri" w:hAnsi="Calibri" w:cs="Calibri"/>
          <w:b/>
          <w:bCs/>
          <w:sz w:val="22"/>
          <w:szCs w:val="22"/>
        </w:rPr>
        <w:t xml:space="preserve">Säumniszuschläge und auch Verspätungszuschläge werden erlassen. </w:t>
      </w:r>
    </w:p>
    <w:p w:rsidR="00286659" w:rsidRDefault="00286659" w:rsidP="00286659">
      <w:pPr>
        <w:pStyle w:val="Default"/>
        <w:numPr>
          <w:ilvl w:val="0"/>
          <w:numId w:val="1"/>
        </w:numPr>
        <w:rPr>
          <w:rFonts w:ascii="Calibri" w:hAnsi="Calibri" w:cs="Calibri"/>
          <w:b/>
          <w:bCs/>
          <w:sz w:val="22"/>
          <w:szCs w:val="22"/>
        </w:rPr>
      </w:pPr>
      <w:r>
        <w:rPr>
          <w:rFonts w:ascii="Calibri" w:hAnsi="Calibri" w:cs="Calibri"/>
          <w:b/>
          <w:bCs/>
          <w:sz w:val="22"/>
          <w:szCs w:val="22"/>
        </w:rPr>
        <w:t xml:space="preserve">Steuerfreie Sonderzahlungen für Beschäftigte bis zu 1500 Euro während der Pandemie </w:t>
      </w:r>
    </w:p>
    <w:p w:rsidR="00286659" w:rsidRDefault="00286659" w:rsidP="00286659">
      <w:pPr>
        <w:pStyle w:val="Default"/>
        <w:ind w:left="720"/>
        <w:rPr>
          <w:rFonts w:ascii="Calibri" w:hAnsi="Calibri" w:cs="Calibri"/>
          <w:b/>
          <w:bCs/>
          <w:sz w:val="22"/>
          <w:szCs w:val="22"/>
        </w:rPr>
      </w:pPr>
    </w:p>
    <w:p w:rsidR="00286659" w:rsidRDefault="00286659" w:rsidP="00286659">
      <w:pPr>
        <w:rPr>
          <w:b/>
          <w:bCs/>
        </w:rPr>
      </w:pPr>
      <w:r>
        <w:rPr>
          <w:b/>
          <w:bCs/>
        </w:rPr>
        <w:t xml:space="preserve">Auch für gemeinnützige Einrichtungen gibt es Neuerungen, die diese während der Pandemie entlasten. Beispielsweise können gemeinnützige Vereine unabhängig von ihrem Satzungszweck Hilfsdienste anbieten, ohne ihre Steuerbegünstigung zu riskieren. Wo sich wegen der </w:t>
      </w:r>
      <w:proofErr w:type="spellStart"/>
      <w:r>
        <w:rPr>
          <w:b/>
          <w:bCs/>
        </w:rPr>
        <w:t>Coronakrise</w:t>
      </w:r>
      <w:proofErr w:type="spellEnd"/>
      <w:r>
        <w:rPr>
          <w:b/>
          <w:bCs/>
        </w:rPr>
        <w:t xml:space="preserve"> finanzielle Lücken ergeben, können zweckgebundene Rücklagen eingesetzt werden.</w:t>
      </w:r>
    </w:p>
    <w:p w:rsidR="00286659" w:rsidRDefault="00286659" w:rsidP="00286659"/>
    <w:p w:rsidR="00286659" w:rsidRDefault="00286659" w:rsidP="00286659"/>
    <w:p w:rsidR="00286659" w:rsidRDefault="00286659" w:rsidP="00286659"/>
    <w:p w:rsidR="00286659" w:rsidRDefault="00286659" w:rsidP="00286659">
      <w:pPr>
        <w:pStyle w:val="Default"/>
        <w:rPr>
          <w:rFonts w:ascii="Calibri" w:hAnsi="Calibri" w:cs="Calibri"/>
          <w:sz w:val="22"/>
          <w:szCs w:val="22"/>
        </w:rPr>
      </w:pPr>
      <w:r>
        <w:rPr>
          <w:rFonts w:ascii="Calibri" w:hAnsi="Calibri" w:cs="Calibri"/>
          <w:b/>
          <w:bCs/>
          <w:sz w:val="22"/>
          <w:szCs w:val="22"/>
        </w:rPr>
        <w:t xml:space="preserve">Weitere Informationen: </w:t>
      </w:r>
    </w:p>
    <w:p w:rsidR="00286659" w:rsidRDefault="00286659" w:rsidP="00286659">
      <w:r>
        <w:t>Unternehmen, die einen Vorschuss auf Verlustrücktrag stellen möchten, wenden sich an ihr zuständiges Finanzamt.</w:t>
      </w:r>
    </w:p>
    <w:p w:rsidR="00286659" w:rsidRDefault="00286659" w:rsidP="00286659"/>
    <w:p w:rsidR="00286659" w:rsidRDefault="00286659" w:rsidP="00286659">
      <w:pPr>
        <w:pStyle w:val="Default"/>
        <w:rPr>
          <w:rFonts w:ascii="Calibri" w:hAnsi="Calibri" w:cs="Calibri"/>
          <w:sz w:val="22"/>
          <w:szCs w:val="22"/>
        </w:rPr>
      </w:pPr>
      <w:r>
        <w:rPr>
          <w:rFonts w:ascii="Calibri" w:hAnsi="Calibri" w:cs="Calibri"/>
          <w:sz w:val="22"/>
          <w:szCs w:val="22"/>
        </w:rPr>
        <w:t xml:space="preserve">Das Schreiben des Bundesfinanzministeriums, in dem der Vorschuss auf Verlustrücktrag geregelt ist, ist auf der Website des Bundesfinanzministeriums nachzulesen: </w:t>
      </w:r>
    </w:p>
    <w:p w:rsidR="00286659" w:rsidRDefault="00286659" w:rsidP="00286659">
      <w:pPr>
        <w:pStyle w:val="Default"/>
        <w:rPr>
          <w:rFonts w:ascii="Calibri" w:hAnsi="Calibri" w:cs="Calibri"/>
          <w:sz w:val="22"/>
          <w:szCs w:val="22"/>
        </w:rPr>
      </w:pPr>
      <w:hyperlink r:id="rId6" w:history="1">
        <w:r>
          <w:rPr>
            <w:rStyle w:val="Hyperlink"/>
            <w:rFonts w:ascii="Calibri" w:hAnsi="Calibri" w:cs="Calibri"/>
            <w:sz w:val="22"/>
            <w:szCs w:val="22"/>
          </w:rPr>
          <w:t>www.bundesfinanzministerium.de/Content/DE/Downloads/BMF_Schreiben/Steu-erarten/Einkommensteuer/2020-04-24-Corona-Sofortmassnahme-Antrag-auf-pauschalierte-Herabsetzung-bereits-geleisteter-Vorauszahlungen-fuer-2019.html</w:t>
        </w:r>
      </w:hyperlink>
      <w:r>
        <w:rPr>
          <w:rFonts w:ascii="Calibri" w:hAnsi="Calibri" w:cs="Calibri"/>
          <w:sz w:val="22"/>
          <w:szCs w:val="22"/>
        </w:rPr>
        <w:t xml:space="preserve"> </w:t>
      </w:r>
    </w:p>
    <w:p w:rsidR="00286659" w:rsidRDefault="00286659" w:rsidP="00286659">
      <w:pPr>
        <w:pStyle w:val="Default"/>
        <w:rPr>
          <w:rFonts w:ascii="Calibri" w:hAnsi="Calibri" w:cs="Calibri"/>
          <w:sz w:val="22"/>
          <w:szCs w:val="22"/>
        </w:rPr>
      </w:pPr>
    </w:p>
    <w:p w:rsidR="00286659" w:rsidRDefault="00286659" w:rsidP="00286659">
      <w:pPr>
        <w:pStyle w:val="Default"/>
        <w:rPr>
          <w:rFonts w:ascii="Calibri" w:hAnsi="Calibri" w:cs="Calibri"/>
          <w:sz w:val="22"/>
          <w:szCs w:val="22"/>
        </w:rPr>
      </w:pPr>
      <w:r>
        <w:rPr>
          <w:rFonts w:ascii="Calibri" w:hAnsi="Calibri" w:cs="Calibri"/>
          <w:sz w:val="22"/>
          <w:szCs w:val="22"/>
        </w:rPr>
        <w:t xml:space="preserve">Einen Überblick über alle steuerlichen Hilfen gibt es auf der Homepage des Ministeriums für Finanzen Baden-Württemberg: </w:t>
      </w:r>
    </w:p>
    <w:p w:rsidR="00286659" w:rsidRDefault="00286659" w:rsidP="00286659">
      <w:pPr>
        <w:pStyle w:val="Default"/>
        <w:rPr>
          <w:rFonts w:ascii="Calibri" w:hAnsi="Calibri" w:cs="Calibri"/>
          <w:sz w:val="22"/>
          <w:szCs w:val="22"/>
        </w:rPr>
      </w:pPr>
      <w:hyperlink r:id="rId7" w:history="1">
        <w:r>
          <w:rPr>
            <w:rStyle w:val="Hyperlink"/>
            <w:rFonts w:ascii="Calibri" w:hAnsi="Calibri" w:cs="Calibri"/>
            <w:sz w:val="22"/>
            <w:szCs w:val="22"/>
          </w:rPr>
          <w:t>www.fm.baden-wuerttemberg.de/fileadmin/redaktion/m-fm/intern/Dateien_Down-loads/Haushalt_Finanzen/Corona_Steuerliche_Hilfen_im_Ueberblick.pdf</w:t>
        </w:r>
      </w:hyperlink>
      <w:r>
        <w:rPr>
          <w:rFonts w:ascii="Calibri" w:hAnsi="Calibri" w:cs="Calibri"/>
          <w:sz w:val="22"/>
          <w:szCs w:val="22"/>
        </w:rPr>
        <w:t xml:space="preserve"> </w:t>
      </w:r>
    </w:p>
    <w:p w:rsidR="00286659" w:rsidRDefault="00286659" w:rsidP="00286659"/>
    <w:p w:rsidR="00286659" w:rsidRDefault="00286659" w:rsidP="00286659">
      <w:r>
        <w:t xml:space="preserve">Antworten auf häufig gestellte Fragen zu den steuerlichen Erleichterungen während der Corona-Pandemie sind ebenfalls auf der Seite des Ministeriums für Finanzen Baden-Württemberg zusammengestellt: </w:t>
      </w:r>
      <w:hyperlink r:id="rId8" w:history="1">
        <w:r>
          <w:rPr>
            <w:rStyle w:val="Hyperlink"/>
          </w:rPr>
          <w:t>www.fm.baden-wuerttemberg.de/de/service/corona/faq-steuern/</w:t>
        </w:r>
      </w:hyperlink>
    </w:p>
    <w:p w:rsidR="00286659" w:rsidRDefault="00286659" w:rsidP="00286659">
      <w:pPr>
        <w:rPr>
          <w:color w:val="1C1E21"/>
          <w:shd w:val="clear" w:color="auto" w:fill="FFFFFF"/>
        </w:rPr>
      </w:pPr>
    </w:p>
    <w:p w:rsidR="00286659" w:rsidRDefault="00286659" w:rsidP="00286659"/>
    <w:p w:rsidR="00286659" w:rsidRDefault="00286659" w:rsidP="00286659">
      <w:pPr>
        <w:rPr>
          <w:lang w:eastAsia="de-DE"/>
        </w:rPr>
      </w:pPr>
      <w:r>
        <w:rPr>
          <w:lang w:eastAsia="de-DE"/>
        </w:rPr>
        <w:t>Herzliche Grüße</w:t>
      </w:r>
    </w:p>
    <w:p w:rsidR="00286659" w:rsidRDefault="00286659" w:rsidP="00286659">
      <w:pPr>
        <w:rPr>
          <w:lang w:eastAsia="de-DE"/>
        </w:rPr>
      </w:pPr>
    </w:p>
    <w:p w:rsidR="00286659" w:rsidRDefault="00286659" w:rsidP="00286659">
      <w:pPr>
        <w:rPr>
          <w:lang w:eastAsia="de-DE"/>
        </w:rPr>
      </w:pPr>
      <w:r>
        <w:rPr>
          <w:lang w:eastAsia="de-DE"/>
        </w:rPr>
        <w:t>Patrick Rapp</w:t>
      </w:r>
    </w:p>
    <w:p w:rsidR="00286659" w:rsidRDefault="00286659" w:rsidP="00286659">
      <w:pPr>
        <w:rPr>
          <w:lang w:eastAsia="de-DE"/>
        </w:rPr>
      </w:pPr>
    </w:p>
    <w:p w:rsidR="00286659" w:rsidRDefault="00286659" w:rsidP="00286659">
      <w:pPr>
        <w:rPr>
          <w:b/>
          <w:bCs/>
          <w:u w:val="single"/>
          <w:lang w:eastAsia="de-DE"/>
        </w:rPr>
      </w:pPr>
    </w:p>
    <w:p w:rsidR="00286659" w:rsidRDefault="00286659" w:rsidP="00286659">
      <w:pPr>
        <w:rPr>
          <w:b/>
          <w:bCs/>
          <w:u w:val="single"/>
          <w:lang w:eastAsia="de-DE"/>
        </w:rPr>
      </w:pPr>
    </w:p>
    <w:p w:rsidR="00286659" w:rsidRDefault="00286659" w:rsidP="00286659">
      <w:pPr>
        <w:rPr>
          <w:lang w:eastAsia="de-DE"/>
        </w:rPr>
      </w:pPr>
      <w:r>
        <w:rPr>
          <w:b/>
          <w:bCs/>
          <w:u w:val="single"/>
          <w:lang w:eastAsia="de-DE"/>
        </w:rPr>
        <w:t>Wahlkreisbüro</w:t>
      </w:r>
    </w:p>
    <w:p w:rsidR="00286659" w:rsidRDefault="00286659" w:rsidP="00286659">
      <w:pPr>
        <w:rPr>
          <w:lang w:eastAsia="de-DE"/>
        </w:rPr>
      </w:pPr>
      <w:proofErr w:type="spellStart"/>
      <w:r>
        <w:rPr>
          <w:lang w:eastAsia="de-DE"/>
        </w:rPr>
        <w:t>Graserweg</w:t>
      </w:r>
      <w:proofErr w:type="spellEnd"/>
      <w:r>
        <w:rPr>
          <w:lang w:eastAsia="de-DE"/>
        </w:rPr>
        <w:t xml:space="preserve"> 1</w:t>
      </w:r>
    </w:p>
    <w:p w:rsidR="00286659" w:rsidRDefault="00286659" w:rsidP="00286659">
      <w:pPr>
        <w:rPr>
          <w:lang w:eastAsia="de-DE"/>
        </w:rPr>
      </w:pPr>
      <w:r>
        <w:rPr>
          <w:lang w:eastAsia="de-DE"/>
        </w:rPr>
        <w:t xml:space="preserve">79189 Bad </w:t>
      </w:r>
      <w:proofErr w:type="spellStart"/>
      <w:r>
        <w:rPr>
          <w:lang w:eastAsia="de-DE"/>
        </w:rPr>
        <w:t>Krozingen</w:t>
      </w:r>
      <w:proofErr w:type="spellEnd"/>
    </w:p>
    <w:p w:rsidR="00286659" w:rsidRDefault="00286659" w:rsidP="00286659">
      <w:pPr>
        <w:rPr>
          <w:lang w:eastAsia="de-DE"/>
        </w:rPr>
      </w:pPr>
      <w:r>
        <w:rPr>
          <w:lang w:eastAsia="de-DE"/>
        </w:rPr>
        <w:t> </w:t>
      </w:r>
    </w:p>
    <w:p w:rsidR="00286659" w:rsidRDefault="00286659" w:rsidP="00286659">
      <w:pPr>
        <w:rPr>
          <w:lang w:eastAsia="de-DE"/>
        </w:rPr>
      </w:pPr>
      <w:r>
        <w:rPr>
          <w:lang w:eastAsia="de-DE"/>
        </w:rPr>
        <w:t xml:space="preserve">Telefon: 07633/92323-15 </w:t>
      </w:r>
    </w:p>
    <w:p w:rsidR="00286659" w:rsidRDefault="00286659" w:rsidP="00286659">
      <w:pPr>
        <w:rPr>
          <w:lang w:eastAsia="de-DE"/>
        </w:rPr>
      </w:pPr>
      <w:r>
        <w:rPr>
          <w:lang w:eastAsia="de-DE"/>
        </w:rPr>
        <w:t xml:space="preserve">Telefax: 07633/92323-17 </w:t>
      </w:r>
    </w:p>
    <w:p w:rsidR="00286659" w:rsidRDefault="00286659" w:rsidP="00286659">
      <w:pPr>
        <w:rPr>
          <w:rFonts w:ascii="Arial" w:hAnsi="Arial" w:cs="Arial"/>
          <w:b/>
          <w:bCs/>
          <w:i/>
          <w:iCs/>
          <w:sz w:val="20"/>
          <w:szCs w:val="20"/>
          <w:lang w:eastAsia="de-DE"/>
        </w:rPr>
      </w:pPr>
    </w:p>
    <w:p w:rsidR="00286659" w:rsidRDefault="00286659" w:rsidP="00286659">
      <w:pPr>
        <w:rPr>
          <w:b/>
          <w:bCs/>
          <w:sz w:val="20"/>
          <w:szCs w:val="20"/>
          <w:lang w:eastAsia="de-DE"/>
        </w:rPr>
      </w:pPr>
      <w:hyperlink r:id="rId9" w:history="1">
        <w:r>
          <w:rPr>
            <w:rStyle w:val="Hyperlink"/>
            <w:b/>
            <w:bCs/>
            <w:color w:val="0000FF"/>
            <w:sz w:val="20"/>
            <w:szCs w:val="20"/>
            <w:lang w:eastAsia="de-DE"/>
          </w:rPr>
          <w:t>www.patrick-rapp.eu</w:t>
        </w:r>
      </w:hyperlink>
    </w:p>
    <w:p w:rsidR="00286659" w:rsidRDefault="00286659" w:rsidP="00286659">
      <w:pPr>
        <w:rPr>
          <w:b/>
          <w:bCs/>
          <w:lang w:eastAsia="de-DE"/>
        </w:rPr>
      </w:pPr>
      <w:hyperlink r:id="rId10" w:history="1">
        <w:r>
          <w:rPr>
            <w:rStyle w:val="Hyperlink"/>
            <w:b/>
            <w:bCs/>
            <w:color w:val="0000FF"/>
            <w:lang w:eastAsia="de-DE"/>
          </w:rPr>
          <w:t>www.facebook.com/patrick.rapp.mdl</w:t>
        </w:r>
      </w:hyperlink>
    </w:p>
    <w:p w:rsidR="00286659" w:rsidRDefault="00286659" w:rsidP="00286659">
      <w:pPr>
        <w:rPr>
          <w:b/>
          <w:bCs/>
          <w:lang w:eastAsia="de-DE"/>
        </w:rPr>
      </w:pPr>
      <w:hyperlink r:id="rId11" w:history="1">
        <w:r>
          <w:rPr>
            <w:rStyle w:val="Hyperlink"/>
            <w:b/>
            <w:bCs/>
            <w:color w:val="0000FF"/>
            <w:lang w:eastAsia="de-DE"/>
          </w:rPr>
          <w:t>www.instagram.com/patrickrappmdl/</w:t>
        </w:r>
      </w:hyperlink>
    </w:p>
    <w:p w:rsidR="004F1A2F" w:rsidRDefault="004F1A2F">
      <w:bookmarkStart w:id="0" w:name="_GoBack"/>
      <w:bookmarkEnd w:id="0"/>
    </w:p>
    <w:sectPr w:rsidR="004F1A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8AE"/>
    <w:multiLevelType w:val="hybridMultilevel"/>
    <w:tmpl w:val="A8C87E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59"/>
    <w:rsid w:val="00286659"/>
    <w:rsid w:val="004F1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65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86659"/>
    <w:rPr>
      <w:color w:val="0563C1"/>
      <w:u w:val="single"/>
    </w:rPr>
  </w:style>
  <w:style w:type="paragraph" w:customStyle="1" w:styleId="Default">
    <w:name w:val="Default"/>
    <w:basedOn w:val="Standard"/>
    <w:rsid w:val="00286659"/>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65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86659"/>
    <w:rPr>
      <w:color w:val="0563C1"/>
      <w:u w:val="single"/>
    </w:rPr>
  </w:style>
  <w:style w:type="paragraph" w:customStyle="1" w:styleId="Default">
    <w:name w:val="Default"/>
    <w:basedOn w:val="Standard"/>
    <w:rsid w:val="00286659"/>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fm.baden-wuerttemberg.de/de/service/corona/faq-steuer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www.fm.baden-wuerttemberg.de/fileadmin/redaktion/m-fm/intern/Dateien_Down-loads/Haushalt_Finanzen/Corona_Steuerliche_Hilfen_im_Ueberblic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bundesfinanzministerium.de/Content/DE/Downloads/BMF_Schreiben/Steu-erarten/Einkommensteuer/2020-04-24-Corona-Sofortmassnahme-Antrag-auf-pauschalierte-Herabsetzung-bereits-geleisteter-Vorauszahlungen-fuer-2019.html" TargetMode="External"/><Relationship Id="rId11" Type="http://schemas.openxmlformats.org/officeDocument/2006/relationships/hyperlink" Target="www.instagram.com/patrickrappmdl/" TargetMode="External"/><Relationship Id="rId5" Type="http://schemas.openxmlformats.org/officeDocument/2006/relationships/webSettings" Target="webSettings.xml"/><Relationship Id="rId10" Type="http://schemas.openxmlformats.org/officeDocument/2006/relationships/hyperlink" Target="http://www.facebook.com/patrick.rapp.mdl" TargetMode="External"/><Relationship Id="rId4" Type="http://schemas.openxmlformats.org/officeDocument/2006/relationships/settings" Target="settings.xml"/><Relationship Id="rId9" Type="http://schemas.openxmlformats.org/officeDocument/2006/relationships/hyperlink" Target="http://www.patrick-rapp.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dc:creator>
  <cp:lastModifiedBy>Senn</cp:lastModifiedBy>
  <cp:revision>1</cp:revision>
  <dcterms:created xsi:type="dcterms:W3CDTF">2020-04-28T11:42:00Z</dcterms:created>
  <dcterms:modified xsi:type="dcterms:W3CDTF">2020-04-28T11:43:00Z</dcterms:modified>
</cp:coreProperties>
</file>